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37" w:rsidRDefault="00331A37" w:rsidP="00331A37">
      <w:pPr>
        <w:pStyle w:val="NormlWeb"/>
        <w:jc w:val="center"/>
        <w:rPr>
          <w:color w:val="000000"/>
          <w:sz w:val="27"/>
          <w:szCs w:val="27"/>
        </w:rPr>
      </w:pPr>
      <w:r>
        <w:rPr>
          <w:rStyle w:val="Kiemels2"/>
          <w:color w:val="000000"/>
          <w:sz w:val="36"/>
          <w:szCs w:val="36"/>
        </w:rPr>
        <w:t>Ingatlanátírási illeték, illetékkedvezmények</w:t>
      </w:r>
    </w:p>
    <w:p w:rsidR="00331A37" w:rsidRDefault="00331A37" w:rsidP="00B030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B03002" w:rsidRPr="00B03002" w:rsidRDefault="00B03002" w:rsidP="00B030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B03002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</w:t>
      </w:r>
    </w:p>
    <w:tbl>
      <w:tblPr>
        <w:tblW w:w="9075" w:type="dxa"/>
        <w:tblCellSpacing w:w="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3825"/>
        <w:gridCol w:w="5250"/>
      </w:tblGrid>
      <w:tr w:rsidR="00B03002" w:rsidRPr="00B03002" w:rsidTr="00B03002">
        <w:trPr>
          <w:tblCellSpacing w:w="0" w:type="dxa"/>
        </w:trPr>
        <w:tc>
          <w:tcPr>
            <w:tcW w:w="3825" w:type="dxa"/>
            <w:vMerge w:val="restar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Általános mérték</w:t>
            </w: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4%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Ingatlan (lakás, egyéb ingatlan) megszerzés esetén ingatlanonként 1 milliárd forintig 4%, a forgalmi érték ezt meghaladó része után 2%, de ingatlanonként legfeljebb 200 millió forint.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Ingatlan (lakás, egyéb ingatlan) résztulajdonának szerzése esetén az 1 milliárd forintnak a szerzett tulajdoni hányaddal arányos összegére kell alkalmazni a 4%-os illetéket, illetve az ingatlanonként legfeljebb 200 millió forintot a tulajdoni hányad arányában kell figyelembe venni.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Ingatlanhoz (lakás, egyéb ingatlan) kapcsolódó vagyoni értékű jog megszerzése esetén az illetékalapból az 1 milliárd forint olyan hányadára kell alkalmazni a 4%-os illetékmértéket, illetve a 200 millió forint olyan hányadát kell figyelembe venni, mint amilyen arányt a vagyoni értékű jog értéke képvisel az ingatlan forgalmi értékében.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Vagyoni értékű joggal terhelt ingatlan (lakás, egyéb ingatlan) - ideértve a tulajdonszerzéssel egyidejűleg alapított vagyoni értékű jogot - szerzése esetén a vagyoni értékű jog értékével csökkentett forgalmi értékből az 1 milliárd forint olyan hányadára kell alkalmazni a 4%-os illetékmértéket, illetve a 200 millió forint olyan hányadát kell figyelembe venni, mint amilyen arányt a tulajdonjog értéke képvisel az ingatlan forgalmi értékében.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Belföldi ingatlanvagyonnal rendelkező társaságban fennálló vagyoni betét megszerzése esetén ingatlanonként 1 milliárd forintig 4%, a forgalmi érték ezt meghaladó része után 2%, de ingatlanonként legfeljebb 200 millió forint.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3825" w:type="dxa"/>
            <w:vMerge w:val="restart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Lakástulajdon megszerzésére vonatkozó speciális szabályok</w:t>
            </w: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Csere esetén az elcserélt lakások értékének különbözete után az illeték mértéke 4%.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Lakás 1 éven belüli vétele és eladása esetén a két lakás értékének különbözete után 4% illetéket fizet a magánszemély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Magánszemély lakástulajdon cseréje és vásárlása esetén, ha a másik lakástulajdont a vásárlást megelőző vagy azt követő egy éven belül eladja, és a szerzett lakástulajdon forgalmi értéke az elcserélt, eladott lakástulajdon forgalmi értékénél kisebb, akkor illetéket nem kell fizetni.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EEEFF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Magánszemély több lakástulajdon cseréje, illetve egy éven belül több lakástulajdon vásárlása, értékesítése esetén, az illeték alapját képező értékkülönbözet megállapításánál minden egyes lakáscserével, lakásvásárlással szemben – a szerzést közvetlenül megelőző vagy követő, azonos jogcímű – a fizetésre kötelezett számára kedvezőbb illetékalapot eredményező egyetlen cserét, értékesítést lehet figyelembe venni. Ha a magánszemély a további lakáscseréivel, lakásvásárlásaival szemben az előbbi feltételeknek megfelelő, további lakáscserét, lakásértékesítést nem tud igazolni, e lakáscserék, lakásszerzések illetékkötelezettsége az általános szabályok szerint alakul.</w:t>
            </w:r>
          </w:p>
        </w:tc>
      </w:tr>
      <w:tr w:rsidR="00B03002" w:rsidRPr="00B03002" w:rsidTr="00B03002">
        <w:trPr>
          <w:tblCellSpacing w:w="0" w:type="dxa"/>
        </w:trPr>
        <w:tc>
          <w:tcPr>
            <w:tcW w:w="3825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Ingatlanforgalmazási célú ingatlanszerzés</w:t>
            </w:r>
          </w:p>
        </w:tc>
        <w:tc>
          <w:tcPr>
            <w:tcW w:w="525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CCD0D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03002" w:rsidRPr="00B03002" w:rsidRDefault="00B03002" w:rsidP="00B030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</w:pPr>
            <w:r w:rsidRPr="00B03002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hu-HU"/>
              </w:rPr>
              <w:t>2%, 3%</w:t>
            </w:r>
          </w:p>
        </w:tc>
      </w:tr>
    </w:tbl>
    <w:p w:rsidR="0046069B" w:rsidRDefault="0046069B"/>
    <w:p w:rsidR="00444BFA" w:rsidRDefault="00444BFA" w:rsidP="00D72146">
      <w:pPr>
        <w:pStyle w:val="NormlWeb"/>
        <w:jc w:val="center"/>
        <w:rPr>
          <w:rStyle w:val="Kiemels2"/>
          <w:color w:val="000000"/>
          <w:sz w:val="36"/>
          <w:szCs w:val="36"/>
        </w:rPr>
      </w:pPr>
    </w:p>
    <w:p w:rsidR="00D72146" w:rsidRDefault="00D72146" w:rsidP="00D72146">
      <w:pPr>
        <w:pStyle w:val="auto-style1"/>
        <w:rPr>
          <w:color w:val="000000"/>
          <w:sz w:val="27"/>
          <w:szCs w:val="27"/>
        </w:rPr>
      </w:pPr>
      <w:r>
        <w:rPr>
          <w:rStyle w:val="Kiemels2"/>
          <w:color w:val="000000"/>
          <w:sz w:val="27"/>
          <w:szCs w:val="27"/>
        </w:rPr>
        <w:lastRenderedPageBreak/>
        <w:t>Az ingatlanátírási illeték mértéke:</w:t>
      </w:r>
    </w:p>
    <w:p w:rsidR="00D72146" w:rsidRDefault="00D72146" w:rsidP="00444BFA">
      <w:pPr>
        <w:pStyle w:val="auto-style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Ingatlan vétele esetén 2017-ben a vevő által fizetendő lakásvásárlási illeték neve az elmúlt évekhez hasonlóan visszterhes vagyonátruházási illeték, melynek mértéke minden esetben a kapott vételár 4 %-a. Azaz pl. egy 10 milliós lakás esetén 400 ezer forint, míg egy 20 milliós lakóház esetén már 800 ezer forint a fizetendő visszterhes vagyonátruházási illeték mértéke. </w:t>
      </w:r>
    </w:p>
    <w:p w:rsidR="00D72146" w:rsidRDefault="00D72146" w:rsidP="00D72146">
      <w:pPr>
        <w:pStyle w:val="auto-style1"/>
        <w:rPr>
          <w:color w:val="000000"/>
          <w:sz w:val="27"/>
          <w:szCs w:val="27"/>
        </w:rPr>
      </w:pPr>
      <w:r>
        <w:rPr>
          <w:rStyle w:val="Kiemels2"/>
          <w:color w:val="000000"/>
          <w:sz w:val="27"/>
          <w:szCs w:val="27"/>
        </w:rPr>
        <w:t>Hogyan történik az illeték ügyintézés?</w:t>
      </w:r>
    </w:p>
    <w:p w:rsidR="00D72146" w:rsidRDefault="00D72146" w:rsidP="00444BFA">
      <w:pPr>
        <w:pStyle w:val="auto-style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Szerencsére ezzel nincs sok dolga az állampolgárnak. Az adásvételi szerződést csak a Földhivatalhoz kell benyújtani, aki azt továbbítja az Adóhivatal felé. A szerződés alapján a hivatal illetékelőleget szab ki, aminek alapja az adásvételi szerződésben szereplő vételár. A végleges illeték kiszabása csak az után történhet, hogy az új tulajdonos tulajdonjogát a földhivatal az ingatlan-nyilvántartásba véglegesen bejegyezte. A végleges illeték kiszabásakor az illeték hivatalnak jogában áll az ingatlant felértékelni és az illetéket saját értékelése alapján kiszabni.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Vigyázat! Ha a szerződésben „gyanúsan” alacsony összeg szerepel a vételár helyén, vagy a lakáshoz tartozó garázst a hivatal túl olcsónak találja, akkor hajlamos az összeget felkerekíteni.</w:t>
      </w:r>
    </w:p>
    <w:p w:rsidR="00D72146" w:rsidRDefault="00D72146" w:rsidP="00444BFA">
      <w:pPr>
        <w:pStyle w:val="auto-style1"/>
        <w:jc w:val="both"/>
        <w:rPr>
          <w:color w:val="000000"/>
          <w:sz w:val="27"/>
          <w:szCs w:val="27"/>
        </w:rPr>
      </w:pPr>
      <w:r>
        <w:rPr>
          <w:rStyle w:val="Kiemels2"/>
          <w:color w:val="000000"/>
          <w:sz w:val="27"/>
          <w:szCs w:val="27"/>
        </w:rPr>
        <w:t>Mikor kell az ingatlan átírási illetéket megfizetni?</w:t>
      </w:r>
    </w:p>
    <w:p w:rsidR="00D72146" w:rsidRDefault="00D72146" w:rsidP="00444BFA">
      <w:pPr>
        <w:pStyle w:val="auto-style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ügyintézés sebességét nehéz megbecsülni, területenként változhat, de most már lehet számítani rá, hogy a határozatot 3-4 hónapon belül kézbesítik. A kézhezvételtől számított 15 nap van a fellebbezésre, és további 15 nap az illeték megfizetésére.</w:t>
      </w:r>
    </w:p>
    <w:p w:rsidR="00D72146" w:rsidRDefault="00D72146" w:rsidP="00D72146">
      <w:pPr>
        <w:pStyle w:val="auto-style1"/>
        <w:rPr>
          <w:color w:val="000000"/>
          <w:sz w:val="27"/>
          <w:szCs w:val="27"/>
        </w:rPr>
      </w:pPr>
      <w:r>
        <w:rPr>
          <w:rStyle w:val="Kiemels2"/>
          <w:color w:val="000000"/>
          <w:sz w:val="27"/>
          <w:szCs w:val="27"/>
        </w:rPr>
        <w:t>Kivételek az illetékfizetési szabályok alól:</w:t>
      </w:r>
    </w:p>
    <w:p w:rsidR="00D72146" w:rsidRPr="00444BFA" w:rsidRDefault="00D72146" w:rsidP="00D72146">
      <w:pPr>
        <w:pStyle w:val="auto-style1"/>
        <w:rPr>
          <w:color w:val="000000"/>
          <w:sz w:val="27"/>
          <w:szCs w:val="27"/>
          <w:u w:val="single"/>
        </w:rPr>
      </w:pPr>
      <w:r w:rsidRPr="00444BFA">
        <w:rPr>
          <w:color w:val="000000"/>
          <w:sz w:val="27"/>
          <w:szCs w:val="27"/>
          <w:u w:val="single"/>
        </w:rPr>
        <w:t>Telek illetéke:</w:t>
      </w:r>
    </w:p>
    <w:p w:rsidR="00D72146" w:rsidRDefault="00D72146" w:rsidP="00D72146">
      <w:pPr>
        <w:pStyle w:val="auto-style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teljes összegre 4%-az átírási illeték, de ha valaki a telekre lakóház építését vállalja az illeték fizetést a hivatal 4 évre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pelle"/>
          <w:color w:val="000000"/>
          <w:sz w:val="27"/>
          <w:szCs w:val="27"/>
        </w:rPr>
        <w:t>felfüggeszti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és ha 4 éven belül a tulajdonos az új ház használatba vételi engedélyét a hivatalnak bemutatja, az illeték törlésre kerül. Ellenkező esetben az illetéket büntető kamattal kell megfizetni.</w:t>
      </w:r>
    </w:p>
    <w:p w:rsidR="00D72146" w:rsidRPr="00444BFA" w:rsidRDefault="00D72146" w:rsidP="00D72146">
      <w:pPr>
        <w:pStyle w:val="auto-style1"/>
        <w:rPr>
          <w:color w:val="000000"/>
          <w:sz w:val="27"/>
          <w:szCs w:val="27"/>
          <w:u w:val="single"/>
        </w:rPr>
      </w:pPr>
      <w:r w:rsidRPr="00444BFA">
        <w:rPr>
          <w:color w:val="000000"/>
          <w:sz w:val="27"/>
          <w:szCs w:val="27"/>
          <w:u w:val="single"/>
        </w:rPr>
        <w:t>Új építésű lakás illetéke: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Akik vállalkozóktól vásárolnak új építésű ingatlant, azok 15</w:t>
      </w:r>
      <w:r w:rsidRPr="00D721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 w:rsidRPr="00D72146">
        <w:rPr>
          <w:rFonts w:ascii="Times New Roman" w:eastAsia="Times New Roman" w:hAnsi="Times New Roman" w:cs="Times New Roman"/>
          <w:color w:val="000000"/>
          <w:sz w:val="27"/>
          <w:lang w:eastAsia="hu-HU"/>
        </w:rPr>
        <w:t>MFt</w:t>
      </w:r>
      <w:proofErr w:type="spellEnd"/>
      <w:r w:rsidRPr="00D721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értékhatárig mentesülnek az illetékfizetési kötelezettség alól. 15-30MFt értékű új ingatlanok esetén, csak a 15MFt feletti rész után kell 4% illetéket fizetni. </w:t>
      </w:r>
    </w:p>
    <w:p w:rsidR="00D72146" w:rsidRPr="00D72146" w:rsidRDefault="00D72146" w:rsidP="00D721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D721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Illeték kedvezmények</w:t>
      </w:r>
    </w:p>
    <w:p w:rsidR="00D72146" w:rsidRPr="00D72146" w:rsidRDefault="00D72146" w:rsidP="00D7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bookmarkStart w:id="0" w:name="lakascsere_illetek_kedvezmeny"/>
      <w:bookmarkEnd w:id="0"/>
      <w:r w:rsidRPr="00D72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lastRenderedPageBreak/>
        <w:t>Lakáscsere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 van egy meglévő lakásunk, és annak eladásából veszünk egy másikat, az illeték alapja a vásárolt és az eladott lakások forgalmi értékeinek a különbözete lesz. Feltétel, hogy az új lakás vásárlása és a régi eladása között maximum 1 év telhet el akár előre, akár visszamenőlegesen.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i/>
          <w:iCs/>
          <w:color w:val="000000"/>
          <w:sz w:val="27"/>
          <w:lang w:eastAsia="hu-HU"/>
        </w:rPr>
        <w:t>Például ha eladjuk meglévő lakásunkat, melynek értéke 10 millió Ft, és veszünk egy másikat 11 millió Ft-ért, akkor csak 1 millió Ft után kell illetéket fizetnünk!</w:t>
      </w:r>
    </w:p>
    <w:p w:rsidR="00D72146" w:rsidRPr="00D72146" w:rsidRDefault="00D72146" w:rsidP="00D7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bookmarkStart w:id="1" w:name="fiatalok_elso_lakasvasarlasa_illetek_ked"/>
      <w:bookmarkEnd w:id="1"/>
      <w:r w:rsidRPr="00D72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Fiatalok első lakásvásárlása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 35 év alatti személyek az első lakásuk megszerzésekor 50% illetékkedvezményt kapnak. Viszont ha az egész lakás forgalmi értéke meghaladja a </w:t>
      </w:r>
      <w:r w:rsidR="00444BFA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15</w:t>
      </w: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millió forintot, akkor már sajnos nem jár a kedvezmény.</w:t>
      </w:r>
      <w:r w:rsidR="00444BFA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Ráadásul a fiatal 12 havi részletfizetési kedvezményt kaphat, ha ezt kéri. </w:t>
      </w:r>
    </w:p>
    <w:p w:rsidR="00D72146" w:rsidRPr="00D72146" w:rsidRDefault="00D72146" w:rsidP="00D7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bookmarkStart w:id="2" w:name="ujepitesu_lakas_vasarlas_illetek_kedvezm"/>
      <w:bookmarkEnd w:id="2"/>
      <w:r w:rsidRPr="00D72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Újépítésű lakás megvásárlása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Vállalkozó által értékesítés céljára épített új lakás vásárlásánál a következő kedvezményekkel számolhatunk:</w:t>
      </w:r>
    </w:p>
    <w:p w:rsidR="00D72146" w:rsidRPr="00D72146" w:rsidRDefault="00D72146" w:rsidP="00D7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15 millió Ft forgalmi érték alatti új lakás vásárlása illetékmentes,</w:t>
      </w:r>
    </w:p>
    <w:p w:rsidR="00D72146" w:rsidRPr="00D72146" w:rsidRDefault="00D72146" w:rsidP="00D72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15-30 millió Ft közötti értékű új lakás megvásárlásánál az illeték alapját csökkenteni kell 15 millió </w:t>
      </w:r>
      <w:proofErr w:type="spellStart"/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Ft-al</w:t>
      </w:r>
      <w:proofErr w:type="spellEnd"/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:rsid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30 millió Ft feletti lakásoknál illetékkedvezmény nem jár, vagyis a teljes forgalmi érték után kell illetéket fizetnünk.</w:t>
      </w:r>
    </w:p>
    <w:p w:rsidR="00444BFA" w:rsidRDefault="00444BFA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44B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Házastársak és egyenes ági rokonok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közötti ingatlan eladás és vétel esetén illetékmentes a visszterhes vagyonátruházás. </w:t>
      </w:r>
    </w:p>
    <w:p w:rsidR="00D72146" w:rsidRPr="00D72146" w:rsidRDefault="00D72146" w:rsidP="00D72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bookmarkStart w:id="3" w:name="szocpol_illetek_kedvezmeny"/>
      <w:bookmarkStart w:id="4" w:name="haszonelvezeti_jog_hasznalati_jog_illete"/>
      <w:bookmarkEnd w:id="3"/>
      <w:bookmarkEnd w:id="4"/>
      <w:r w:rsidRPr="00D72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Haszonélvezeti, használati jog</w:t>
      </w:r>
    </w:p>
    <w:p w:rsidR="00D72146" w:rsidRPr="00D72146" w:rsidRDefault="00D72146" w:rsidP="00D7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7214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Amennyiben az alcímben szereplő jogok valamelyikével terhelt lakást veszünk, vagy a megvásárlással egyidejűleg ilyen jogot alapítunk, annak értékével csökken az illeték alap.</w:t>
      </w:r>
    </w:p>
    <w:p w:rsidR="00B03002" w:rsidRDefault="00B03002">
      <w:bookmarkStart w:id="5" w:name="illetek-mentesseg"/>
      <w:bookmarkStart w:id="6" w:name="uj_ingatlan_lakas_vasarlas_illetek_mente"/>
      <w:bookmarkStart w:id="7" w:name="epitesi_telek_vasarlas_illetek_mentesseg"/>
      <w:bookmarkEnd w:id="5"/>
      <w:bookmarkEnd w:id="6"/>
      <w:bookmarkEnd w:id="7"/>
    </w:p>
    <w:sectPr w:rsidR="00B03002" w:rsidSect="0046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06"/>
    <w:multiLevelType w:val="multilevel"/>
    <w:tmpl w:val="75D8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A2C6F"/>
    <w:multiLevelType w:val="multilevel"/>
    <w:tmpl w:val="A5E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002"/>
    <w:rsid w:val="00331A37"/>
    <w:rsid w:val="00444BFA"/>
    <w:rsid w:val="0046069B"/>
    <w:rsid w:val="00B03002"/>
    <w:rsid w:val="00D7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69B"/>
  </w:style>
  <w:style w:type="paragraph" w:styleId="Cmsor2">
    <w:name w:val="heading 2"/>
    <w:basedOn w:val="Norml"/>
    <w:link w:val="Cmsor2Char"/>
    <w:uiPriority w:val="9"/>
    <w:qFormat/>
    <w:rsid w:val="00D72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72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3002"/>
    <w:rPr>
      <w:b/>
      <w:bCs/>
    </w:rPr>
  </w:style>
  <w:style w:type="paragraph" w:customStyle="1" w:styleId="auto-style1">
    <w:name w:val="auto-style1"/>
    <w:basedOn w:val="Norml"/>
    <w:rsid w:val="00D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o-style8">
    <w:name w:val="auto-style8"/>
    <w:basedOn w:val="Norml"/>
    <w:rsid w:val="00D7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72146"/>
  </w:style>
  <w:style w:type="character" w:customStyle="1" w:styleId="spelle">
    <w:name w:val="spelle"/>
    <w:basedOn w:val="Bekezdsalapbettpusa"/>
    <w:rsid w:val="00D72146"/>
  </w:style>
  <w:style w:type="character" w:customStyle="1" w:styleId="Cmsor2Char">
    <w:name w:val="Címsor 2 Char"/>
    <w:basedOn w:val="Bekezdsalapbettpusa"/>
    <w:link w:val="Cmsor2"/>
    <w:uiPriority w:val="9"/>
    <w:rsid w:val="00D7214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7214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uto-style11">
    <w:name w:val="auto-style11"/>
    <w:basedOn w:val="Bekezdsalapbettpusa"/>
    <w:rsid w:val="00D72146"/>
  </w:style>
  <w:style w:type="character" w:styleId="Kiemels">
    <w:name w:val="Emphasis"/>
    <w:basedOn w:val="Bekezdsalapbettpusa"/>
    <w:uiPriority w:val="20"/>
    <w:qFormat/>
    <w:rsid w:val="00D72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2017-04-21T09:36:00Z</dcterms:created>
  <dcterms:modified xsi:type="dcterms:W3CDTF">2017-04-21T10:03:00Z</dcterms:modified>
</cp:coreProperties>
</file>